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D" w:rsidRPr="00F130AD" w:rsidRDefault="00730775" w:rsidP="00F130AD">
      <w:p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MinionPro-Regular" w:hAnsi="MinionPro-Regular" w:cs="MinionPro-Regular"/>
          <w:b/>
          <w:sz w:val="31"/>
          <w:szCs w:val="23"/>
        </w:rPr>
      </w:pPr>
      <w:r w:rsidRPr="00F130AD">
        <w:rPr>
          <w:rFonts w:ascii="MinionPro-Regular" w:hAnsi="MinionPro-Regular" w:cs="MinionPro-Regular"/>
          <w:b/>
          <w:sz w:val="31"/>
          <w:szCs w:val="23"/>
        </w:rPr>
        <w:t xml:space="preserve">SŁOWO DO KAPŁANÓW </w:t>
      </w:r>
    </w:p>
    <w:p w:rsidR="00730775" w:rsidRPr="00F130AD" w:rsidRDefault="00730775" w:rsidP="00F130AD">
      <w:p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MinionPro-Regular" w:hAnsi="MinionPro-Regular" w:cs="MinionPro-Regular"/>
          <w:b/>
          <w:sz w:val="31"/>
          <w:szCs w:val="23"/>
        </w:rPr>
      </w:pPr>
      <w:r w:rsidRPr="00F130AD">
        <w:rPr>
          <w:rFonts w:ascii="MinionPro-Regular" w:hAnsi="MinionPro-Regular" w:cs="MinionPro-Regular"/>
          <w:b/>
          <w:sz w:val="31"/>
          <w:szCs w:val="23"/>
        </w:rPr>
        <w:t>W ZWIĄZKU ZE ZBLIŻAJĄCYM SIĘ NAWIEDZENIEM</w:t>
      </w:r>
    </w:p>
    <w:p w:rsidR="00F130AD" w:rsidRPr="00F130AD" w:rsidRDefault="00730775" w:rsidP="00F130AD">
      <w:p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MinionPro-Regular" w:hAnsi="MinionPro-Regular" w:cs="MinionPro-Regular"/>
          <w:b/>
          <w:sz w:val="31"/>
          <w:szCs w:val="23"/>
        </w:rPr>
      </w:pPr>
      <w:r w:rsidRPr="00F130AD">
        <w:rPr>
          <w:rFonts w:ascii="MinionPro-Regular" w:hAnsi="MinionPro-Regular" w:cs="MinionPro-Regular"/>
          <w:b/>
          <w:sz w:val="31"/>
          <w:szCs w:val="23"/>
        </w:rPr>
        <w:t xml:space="preserve">PARAFII DIECEZJI PŁOCKIEJ </w:t>
      </w:r>
    </w:p>
    <w:p w:rsidR="00730775" w:rsidRPr="00F130AD" w:rsidRDefault="00730775" w:rsidP="00F130AD">
      <w:p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MinionPro-Regular" w:hAnsi="MinionPro-Regular" w:cs="MinionPro-Regular"/>
          <w:b/>
          <w:sz w:val="31"/>
          <w:szCs w:val="23"/>
        </w:rPr>
      </w:pPr>
      <w:r w:rsidRPr="00F130AD">
        <w:rPr>
          <w:rFonts w:ascii="MinionPro-Regular" w:hAnsi="MinionPro-Regular" w:cs="MinionPro-Regular"/>
          <w:b/>
          <w:sz w:val="31"/>
          <w:szCs w:val="23"/>
        </w:rPr>
        <w:t>PRZEZ MARYJĘ W OBRAZIE JASNOGÓRSKIM</w:t>
      </w:r>
    </w:p>
    <w:p w:rsidR="00730775" w:rsidRPr="00730775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7"/>
          <w:szCs w:val="23"/>
        </w:rPr>
      </w:pPr>
    </w:p>
    <w:p w:rsidR="00F130AD" w:rsidRDefault="00F130AD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7"/>
          <w:szCs w:val="23"/>
        </w:rPr>
      </w:pPr>
    </w:p>
    <w:p w:rsidR="00F130AD" w:rsidRPr="00730775" w:rsidRDefault="00F130AD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7"/>
          <w:szCs w:val="23"/>
        </w:rPr>
      </w:pP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I. </w:t>
      </w:r>
      <w:r w:rsidRPr="00F130AD">
        <w:rPr>
          <w:rFonts w:ascii="MinionPro-Regular" w:hAnsi="MinionPro-Regular" w:cs="MinionPro-Regular"/>
          <w:sz w:val="25"/>
          <w:szCs w:val="23"/>
        </w:rPr>
        <w:t>Szybkimi krokami, Umiłowani Bracia, zbliża się Nawiedzenie Parafii naszej Diecezji przez Maryję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w Obrazie Jasnogórskim (20 czerwca 2015 – 11 czerwca 2016). Dlatego właśnie, chociaż wiem, jak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bardzo absorbuje Was w tym czasie i ile sił kosztuje wizyta duszpasterska, pragnę przekazać Wam kilka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refleksji, dotyczących tego niezwykle ważnego wydarzenia w życiu Kościoła Płockiego.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Najpierw pozwolę sobie Wam przypomnieć, że idea Nawiedzenia wzięła się stąd, iż uwięziony w Komańczy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Prymas Tysiąclecia Sługa Boży Kardynał Stefan Wyszyński, przekazując tekst Jasnogórskich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Ślubów Narodu, prosił, aby 26 sierpnia 1956 roku, podczas uroczystości Jubileuszu 300-lecia ogłoszenia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Maryi Królową Polski, Księża Biskupi wnieśli Cudowny Obraz Matki Bożej na Szczyt Jasnogórski.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Gdy Biskupi dokonali tego aktu i udzielili Obrazem błogosławieństwa, wzruszeni wierni poczęli wołać: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„Matko, nie opuszczaj nas!”, „Pozostań z nami!”. 2 listopada 1956 roku, wkrótce po powrocie z więzienia,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Ksiądz Prymas przybył na Jasną Górę. Zapoznano go wtedy z ideą Nawiedzenia, zrodzoną z tego wołania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ludu Bożego. „To byłoby przedłużone ramię Dziewicy </w:t>
      </w:r>
      <w:proofErr w:type="spellStart"/>
      <w:r w:rsidRPr="00F130AD">
        <w:rPr>
          <w:rFonts w:ascii="MinionPro-Regular" w:hAnsi="MinionPro-Regular" w:cs="MinionPro-Regular"/>
          <w:sz w:val="25"/>
          <w:szCs w:val="23"/>
        </w:rPr>
        <w:t>Wspomożycielki</w:t>
      </w:r>
      <w:proofErr w:type="spellEnd"/>
      <w:r w:rsidRPr="00F130AD">
        <w:rPr>
          <w:rFonts w:ascii="MinionPro-Regular" w:hAnsi="MinionPro-Regular" w:cs="MinionPro-Regular"/>
          <w:sz w:val="25"/>
          <w:szCs w:val="23"/>
        </w:rPr>
        <w:t>!” – odpowiedział Sługa Boży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i zaakceptował tę myśl. W rezultacie 11 kwietnia 1957 roku obradująca na Jasnej Górze Konferencja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Plenarna Episkopatu Polski uchwaliła przeprowadzenie dzieła NAWIEDZENIA-PEREGRYNACJI we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wszystkich parafiach naszej Ojczyzny.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Sporządzono Kopię Cudownego Obrazu i 6 maja 1957 roku, gdy Ksiądz Prymas Wyszyński udał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się do Rzymu, aby odebrać kapelusz kardynalski (wcześniej władze komunistyczne odmówiły wydania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paszportu), zabrał ze sobą tę Kopię. Sługa Boży Papież Pius XII z radością pobłogosławił Obraz, aby wędrował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on jako widomy znak łączności katolickiej Polski ze Stolicą Świętą. Tak rozpoczęła się Pierwsza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Peregrynacja. Władze komunistyczne, przerażone jej owocami, zaczęły stopniowo ograniczać to wielkie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dzieło. Kilkakrotnie odbierano Obraz, wreszcie „aresztowano” go i przewieziono na dziedziniec jasnogórski,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a wyższy oficer MO wezwał przeora i przekazał mu, że Wizerunek ma pozostać na Jasnej Górze;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w razie niepodporządkowania się temu nakazowi, zostaną powołani do służby wojskowej wszyscy klerycy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paulińscy i zlikwidowany będzie klasztor warszawski ojców.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Przez Polskę wędrowały w tych latach tylko puste ramy, Ewangeliarz i świeca, symbolizujące Nawiedzenie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Maryi. Sam byłem tego świadkiem – tak działo się w archidiecezji katowickiej, z której pochodzę.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Gdy zbliżało się Nawiedzenie diecezji sandomierskiej, ksiądz Wójcik, kapłan tej diecezji, aby nie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obarczać odpowiedzialnością ojców paulinów, postanowił potajemnie wykraść Obraz. Tak się też stało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i 13 czerwca 1972 roku Cudowny Wizerunek został wywieziony do Radomia. W wygłoszonym wtedy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kazaniu Ksiądz Prymas powiedział: „Kościół musi mieć swoją Matkę. Była już na Godach w Kanie. Jakże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się cieszymy, że wróciła! Narodowi potrzebna jest MATKA! Cieszymy się, że Obraz – dar Ojca Świętego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– który jest własnością Episkopatu Polski i oddany został pod moją opiekę i odpowiedzialność – będzie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waszą radością”. Od tego czasu Peregrynacja kontynuowana była już bez przeszkód, także w naszej</w:t>
      </w:r>
      <w:r w:rsidR="00A84CA0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Diecezji. Liczni jeszcze, starsi kapłani mają w pamięci wspaniałe owoce tego </w:t>
      </w:r>
      <w:r w:rsidRPr="00F130AD">
        <w:rPr>
          <w:rFonts w:ascii="MinionPro-It" w:hAnsi="MinionPro-It" w:cs="MinionPro-It"/>
          <w:i/>
          <w:iCs/>
          <w:sz w:val="25"/>
          <w:szCs w:val="23"/>
        </w:rPr>
        <w:t>Pierwszego Nawiedzenia</w:t>
      </w:r>
      <w:r w:rsidRPr="00F130AD">
        <w:rPr>
          <w:rFonts w:ascii="MinionPro-Regular" w:hAnsi="MinionPro-Regular" w:cs="MinionPro-Regular"/>
          <w:sz w:val="25"/>
          <w:szCs w:val="23"/>
        </w:rPr>
        <w:t>,</w:t>
      </w:r>
      <w:r w:rsidR="00A84CA0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odbywającego się od 30 listopada 1975 roku do 7 listopada 1976 roku.</w:t>
      </w:r>
    </w:p>
    <w:p w:rsidR="00F130AD" w:rsidRPr="00F130AD" w:rsidRDefault="00F130AD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II.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3 maja 1985 roku rozpoczęło się obecne, </w:t>
      </w:r>
      <w:r w:rsidRPr="00F130AD">
        <w:rPr>
          <w:rFonts w:ascii="MinionPro-It" w:hAnsi="MinionPro-It" w:cs="MinionPro-It"/>
          <w:i/>
          <w:iCs/>
          <w:sz w:val="25"/>
          <w:szCs w:val="23"/>
        </w:rPr>
        <w:t>Drugie Nawiedzenie</w:t>
      </w:r>
      <w:r w:rsidRPr="00F130AD">
        <w:rPr>
          <w:rFonts w:ascii="MinionPro-Regular" w:hAnsi="MinionPro-Regular" w:cs="MinionPro-Regular"/>
          <w:sz w:val="25"/>
          <w:szCs w:val="23"/>
        </w:rPr>
        <w:t>. Św. Jan Paweł II w specjalnym Telegramie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na tę okoliczność napisał: „Nawiedzenie to ma być czasem refleksji i duchowej odnowy, ma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lastRenderedPageBreak/>
        <w:t>mieć poniekąd charakter adwentowy z uwagi na zbliżający się Rok 2000 od Narodzenia Chrystusa...</w:t>
      </w:r>
    </w:p>
    <w:p w:rsidR="008311C0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Proszę Matkę Chrystusa i Matkę naszą, aby przez swoje Macierzyństwo była dla moich braci i sióstr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natchnieniem w pracy nad sobą, w wewnętrznej przemianie serca, w wytrwałym budowaniu własnego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człowieczeństwa na fundamencie wiary, nadziei i miłości, w praktykowaniu trzeźwości i przezwyciężaniu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wszelkiego zła dobrem; aby pomogła każdemu odnaleźć drogę wiodącą do Chrystusa, Odkupiciela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człowieka, i do prawdziwej jedności w wierze”.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Te słowa Świętego Papieża stają się teraz naszym testamentem i zobowiązaniem. Po doświadczeniach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diecezji, które poprzedziły nas w przeżyciu </w:t>
      </w:r>
      <w:r w:rsidRPr="00F130AD">
        <w:rPr>
          <w:rFonts w:ascii="MinionPro-It" w:hAnsi="MinionPro-It" w:cs="MinionPro-It"/>
          <w:i/>
          <w:iCs/>
          <w:sz w:val="25"/>
          <w:szCs w:val="23"/>
        </w:rPr>
        <w:t>Drugiego Nawiedzenia</w:t>
      </w:r>
      <w:r w:rsidRPr="00F130AD">
        <w:rPr>
          <w:rFonts w:ascii="MinionPro-Regular" w:hAnsi="MinionPro-Regular" w:cs="MinionPro-Regular"/>
          <w:sz w:val="25"/>
          <w:szCs w:val="23"/>
        </w:rPr>
        <w:t>, odbywającego się w wolnej już Ojczyźnie,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widać jasno, że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udaje się ono tam, gdzie przede wszystkim kapłani czystym sercem oddają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się Maryi, gdzie szczerze i serdecznie zapraszają Ją do swoich wspólnot parafialnych, gdzie dobrze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przygotowują Jej Nawiedzenie</w:t>
      </w:r>
      <w:r w:rsidRPr="00F130AD">
        <w:rPr>
          <w:rFonts w:ascii="MinionPro-Regular" w:hAnsi="MinionPro-Regular" w:cs="MinionPro-Regular"/>
          <w:sz w:val="25"/>
          <w:szCs w:val="23"/>
        </w:rPr>
        <w:t>. Tam, gdzie tak się dzieje – i można podawać przykłady takich diecezji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– owoce peregrynacji znowu są wspaniałe.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Zapraszajmy więc już dzisiaj, Umiłowani Bracia, Maryję, aby pomagała nam czynić naszą parafię –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jak mówi papież Franciszek – rodzinną i gościnną; aby z naszą pomocą przekształcała ją w prawdziwą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wspólnotę w drodze; wspólnotę, której członkowie są dumni ze swej wiary i cieszą się, że mogą być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świadkami Jezusa Chrystusa pośród sekularyzującego się świata. Cieszy mnie to, że w tym właśnie duchu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w każdą pierwszą niedzielę miesiąca odprawiamy we wszystkich naszych świątyniach „Nowennę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przed Peregrynacją Obrazu Matki Bożej Jasnogórskiej”; że modlimy się o godne przeżycie Nawiedzenia;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że w niektórych parafiach przed tegoroczną Pasterką odmawiano różaniec o jego błogosławione owoce!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Jak wiecie, w celu godnego przyjęcia Naszej Matki i Królowej odbyliśmy także specjalne posiedzenia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Rady Kapłańskiej i Diecezjalnej Rady Duszpasterskiej oraz Konferencję Księży Dziekanów.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Tak, Kochani Bracia, zapraszajmy Bożą Rodzicielkę otwartym sercem, z wiarą, nadzieją i miłością,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które Ona tyle razy wzbudzała w Kościele przez swoje matczyne objawienia: w Lourdes, w Gietrzwałdzie,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w Fatimie, w Syrakuzach, w </w:t>
      </w:r>
      <w:proofErr w:type="spellStart"/>
      <w:r w:rsidRPr="00F130AD">
        <w:rPr>
          <w:rFonts w:ascii="MinionPro-Regular" w:hAnsi="MinionPro-Regular" w:cs="MinionPro-Regular"/>
          <w:sz w:val="25"/>
          <w:szCs w:val="23"/>
        </w:rPr>
        <w:t>Kibeho</w:t>
      </w:r>
      <w:proofErr w:type="spellEnd"/>
      <w:r w:rsidRPr="00F130AD">
        <w:rPr>
          <w:rFonts w:ascii="MinionPro-Regular" w:hAnsi="MinionPro-Regular" w:cs="MinionPro-Regular"/>
          <w:sz w:val="25"/>
          <w:szCs w:val="23"/>
        </w:rPr>
        <w:t>... Nie zapominajmy przy tym, ile my sami w swoim powołaniu,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a także cała nasza Mazowiecka Diecezja w swojej historii Jej zawdzięcza. Śp. ksiądz prof. Tadeusz Żebrowski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nieraz przypominał, że nasza katedra od początku była Katedrą Maryjną; że tyle jest kościołów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i parafii Jej imienia; że to właśnie dzięki pobożności Maryjnej w XVI wieku na Mazowszu nie znalazł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posłuchu protestantyzm; że stąd wyszedł Prymas Tysiąclecia – Prymas Jasnogórskich Ślubów Narodu.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Może więc nie jest także rzeczą przypadku, że Maryja przybywa do nas, gdy upamiętniamy 1050-lecie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Chrztu Polski; gdy świętujemy 940-lecie naszej Diecezji; gdy w Jej matczyne dłonie składamy owoce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Synodu Diecezjalnego i z Nią zaczynamy wdrażać go w życie.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III. </w:t>
      </w:r>
      <w:r w:rsidRPr="00F130AD">
        <w:rPr>
          <w:rFonts w:ascii="MinionPro-Regular" w:hAnsi="MinionPro-Regular" w:cs="MinionPro-Regular"/>
          <w:sz w:val="25"/>
          <w:szCs w:val="23"/>
        </w:rPr>
        <w:t>Teraz pragnę, Drodzy Bracia, podzielić się z Wami kilkoma myślami, o których wspomniałem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na początku: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1. Proszę, abyście dokładnie zapoznali się, więcej – studiowali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„Instrukcję duszpasterską o Nawiedzeniu</w:t>
      </w:r>
      <w:r w:rsidR="00F130AD">
        <w:rPr>
          <w:rFonts w:ascii="MinionPro-Bold" w:hAnsi="MinionPro-Bold" w:cs="MinionPro-Bold"/>
          <w:b/>
          <w:bCs/>
          <w:sz w:val="25"/>
          <w:szCs w:val="23"/>
        </w:rPr>
        <w:t xml:space="preserve">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Obrazu Matki Boskiej Częstochowskiej w Diecezji Płockiej” </w:t>
      </w:r>
      <w:r w:rsidRPr="00F130AD">
        <w:rPr>
          <w:rFonts w:ascii="MinionPro-Regular" w:hAnsi="MinionPro-Regular" w:cs="MinionPro-Regular"/>
          <w:sz w:val="25"/>
          <w:szCs w:val="23"/>
        </w:rPr>
        <w:t xml:space="preserve">i wspaniały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„Ceremoniał</w:t>
      </w:r>
      <w:r w:rsidR="00F130AD">
        <w:rPr>
          <w:rFonts w:ascii="MinionPro-Bold" w:hAnsi="MinionPro-Bold" w:cs="MinionPro-Bold"/>
          <w:b/>
          <w:bCs/>
          <w:sz w:val="25"/>
          <w:szCs w:val="23"/>
        </w:rPr>
        <w:t xml:space="preserve">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Nawiedzenia</w:t>
      </w:r>
      <w:r w:rsidRPr="00F130AD">
        <w:rPr>
          <w:rFonts w:ascii="MinionPro-Regular" w:hAnsi="MinionPro-Regular" w:cs="MinionPro-Regular"/>
          <w:sz w:val="25"/>
          <w:szCs w:val="23"/>
        </w:rPr>
        <w:t>”. Można naprawdę zaczerpnąć stamtąd liczne, dobre inspiracje do godnego przyjęcia</w:t>
      </w:r>
      <w:r w:rsidR="00F130AD">
        <w:rPr>
          <w:rFonts w:ascii="MinionPro-Bold" w:hAnsi="MinionPro-Bold" w:cs="MinionPro-Bold"/>
          <w:b/>
          <w:bCs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Maryi w powierzonej Waszej pieczy parafii. Trzeba, Umiłowani Bracia, dobrze i pięknie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przygotować poszczególne liturgie, w tym również śpiewy liturgiczne, związane z Peregrynacją;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trzeba uświadomić sobie, jak znaczącą rolę odgrywają w tym dziele świadectwa spotkania z Maryją,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a także jak ważna jest dzisiaj dobra informacja o tych wydarzeniach – na stronie internetowej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parafii, za pośrednictwem fal radiowych, w gablocie parafialnej itp. Na to wszystko musimy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zwrócić uwagę, podzielić się doświadczeniami. Dlatego tym właśnie zagadnieniom chciałbym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również poświęcić najbliższe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Płockie Dni Pastoralne, </w:t>
      </w:r>
      <w:r w:rsidRPr="00F130AD">
        <w:rPr>
          <w:rFonts w:ascii="MinionPro-Regular" w:hAnsi="MinionPro-Regular" w:cs="MinionPro-Regular"/>
          <w:sz w:val="25"/>
          <w:szCs w:val="23"/>
        </w:rPr>
        <w:t>między innymi z udziałem jednego lub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dwóch Księży Biskupów Diecezji, w których Peregrynacja już odbyła się.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lastRenderedPageBreak/>
        <w:t>2. Ojcowie Paulini, których zaprosiłem na wspomniane wyżej konferencje i spotkania, kładli ogromny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nacisk na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misje i rekolekcje przed przybyciem Maryi w Obrazie Jasnogórskim. </w:t>
      </w:r>
      <w:r w:rsidRPr="00F130AD">
        <w:rPr>
          <w:rFonts w:ascii="MinionPro-Regular" w:hAnsi="MinionPro-Regular" w:cs="MinionPro-Regular"/>
          <w:sz w:val="25"/>
          <w:szCs w:val="23"/>
        </w:rPr>
        <w:t>W znacznej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mierze – mówili – owoce rekolekcji zależą od dobrego rekolekcjonisty czy misjonarza, który trwa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z wiernymi od rozpoczęcia rekolekcji aż do pożegnania Matki Bożej w Jej Jasnogórskim Wizerunku!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Nie zapominajmy, że ćwiczenia te i spotkania powinny być ukształtowane chrystologicznie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–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„Przez Maryję do Chrystusa”</w:t>
      </w:r>
      <w:r w:rsidRPr="00F130AD">
        <w:rPr>
          <w:rFonts w:ascii="MinionPro-Regular" w:hAnsi="MinionPro-Regular" w:cs="MinionPro-Regular"/>
          <w:sz w:val="25"/>
          <w:szCs w:val="23"/>
        </w:rPr>
        <w:t>. Zastanawiajmy się także, co wykorzystać z doświadczeń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Nawiedzenia z lat 70. czy też z Peregrynacji Obrazu Jezusa Miłosiernego. Wsłuchujmy się w doświadczenia</w:t>
      </w:r>
      <w:r w:rsidR="00F130AD">
        <w:rPr>
          <w:rFonts w:ascii="MinionPro-Regular" w:hAnsi="MinionPro-Regular" w:cs="MinionPro-Regular"/>
          <w:sz w:val="25"/>
          <w:szCs w:val="23"/>
        </w:rPr>
        <w:t xml:space="preserve"> </w:t>
      </w:r>
      <w:proofErr w:type="spellStart"/>
      <w:r w:rsidRPr="00F130AD">
        <w:rPr>
          <w:rFonts w:ascii="MinionPro-Regular" w:hAnsi="MinionPro-Regular" w:cs="MinionPro-Regular"/>
          <w:sz w:val="25"/>
          <w:szCs w:val="23"/>
        </w:rPr>
        <w:t>kerygmatycznych</w:t>
      </w:r>
      <w:proofErr w:type="spellEnd"/>
      <w:r w:rsidRPr="00F130AD">
        <w:rPr>
          <w:rFonts w:ascii="MinionPro-Regular" w:hAnsi="MinionPro-Regular" w:cs="MinionPro-Regular"/>
          <w:sz w:val="25"/>
          <w:szCs w:val="23"/>
        </w:rPr>
        <w:t xml:space="preserve"> grup ewangelizacyjnych. Zachęcam, aby także te grupy włączyć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w to wielkie dzieło, którego hasło brzmi podobnie jak przed 40 laty: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„Z Maryją ewangelizujemy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Bold" w:hAnsi="MinionPro-Bold" w:cs="MinionPro-Bold"/>
          <w:b/>
          <w:bCs/>
          <w:sz w:val="25"/>
          <w:szCs w:val="23"/>
        </w:rPr>
        <w:t>Kościół Płocki”</w:t>
      </w:r>
      <w:r w:rsidRPr="00F130AD">
        <w:rPr>
          <w:rFonts w:ascii="MinionPro-Regular" w:hAnsi="MinionPro-Regular" w:cs="MinionPro-Regular"/>
          <w:sz w:val="25"/>
          <w:szCs w:val="23"/>
        </w:rPr>
        <w:t>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3. Podczas trwania misji bądź rekolekcji powinniśmy na nowo przeżyć z Maryją 6 Tajemnic Wiary: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Zwiastowanie, Nawiedzenie, Boże Narodzenie, </w:t>
      </w:r>
      <w:proofErr w:type="spellStart"/>
      <w:r w:rsidRPr="00F130AD">
        <w:rPr>
          <w:rFonts w:ascii="MinionPro-Regular" w:hAnsi="MinionPro-Regular" w:cs="MinionPro-Regular"/>
          <w:sz w:val="25"/>
          <w:szCs w:val="23"/>
        </w:rPr>
        <w:t>Kanę</w:t>
      </w:r>
      <w:proofErr w:type="spellEnd"/>
      <w:r w:rsidRPr="00F130AD">
        <w:rPr>
          <w:rFonts w:ascii="MinionPro-Regular" w:hAnsi="MinionPro-Regular" w:cs="MinionPro-Regular"/>
          <w:sz w:val="25"/>
          <w:szCs w:val="23"/>
        </w:rPr>
        <w:t>, Krzyż, Wniebowzięcie. Niejako „wyjściową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tajemnicą” jest tu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Tajemnica Nawiedzenia</w:t>
      </w:r>
      <w:r w:rsidRPr="00F130AD">
        <w:rPr>
          <w:rFonts w:ascii="MinionPro-Regular" w:hAnsi="MinionPro-Regular" w:cs="MinionPro-Regular"/>
          <w:sz w:val="25"/>
          <w:szCs w:val="23"/>
        </w:rPr>
        <w:t>. W Tajemnicy tej Maryja udaje się do swojej krewnej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Elżbiety. Udaje się z Jezusem pod sercem, aby wyśpiewać tam radosny </w:t>
      </w:r>
      <w:r w:rsidRPr="00F130AD">
        <w:rPr>
          <w:rFonts w:ascii="MinionPro-It" w:hAnsi="MinionPro-It" w:cs="MinionPro-It"/>
          <w:i/>
          <w:iCs/>
          <w:sz w:val="25"/>
          <w:szCs w:val="23"/>
        </w:rPr>
        <w:t xml:space="preserve">Magnificat </w:t>
      </w:r>
      <w:r w:rsidRPr="00F130AD">
        <w:rPr>
          <w:rFonts w:ascii="MinionPro-Regular" w:hAnsi="MinionPro-Regular" w:cs="MinionPro-Regular"/>
          <w:sz w:val="25"/>
          <w:szCs w:val="23"/>
        </w:rPr>
        <w:t>i służyć swojej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krewnej konkretną pomocą. Dobrze byłoby zadać ten program naszym wspaniałym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różom (kołom)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Bold" w:hAnsi="MinionPro-Bold" w:cs="MinionPro-Bold"/>
          <w:b/>
          <w:bCs/>
          <w:sz w:val="25"/>
          <w:szCs w:val="23"/>
        </w:rPr>
        <w:t>różańcowym</w:t>
      </w:r>
      <w:r w:rsidRPr="00F130AD">
        <w:rPr>
          <w:rFonts w:ascii="MinionPro-Regular" w:hAnsi="MinionPro-Regular" w:cs="MinionPro-Regular"/>
          <w:sz w:val="25"/>
          <w:szCs w:val="23"/>
        </w:rPr>
        <w:t>, aby z okazji Nawiedzenia do modlitwy dodały one sprawę pomocy ludziom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potrzebującym na naszych wioskach, ulicach i w blokach, a jednocześnie włączyły się w przygotowanie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dekoracji, roznoszenie zaproszeń na rekolekcje itp.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4. Uważam, że tam, gdzie Nawiedzenie odbywać się będzie w okresie wielkopostnym i wielkanocnym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można zrezygnować z tradycyjnych rekolekcji, związanych z tym okresem liturgicznym.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Zadbajmy jednak o umożliwienie wiernym przystąpienia do Sakramentu pokuty i pojednania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poprzez zorganizowanie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Dni Spowiedzi</w:t>
      </w:r>
      <w:r w:rsidRPr="00F130AD">
        <w:rPr>
          <w:rFonts w:ascii="MinionPro-Regular" w:hAnsi="MinionPro-Regular" w:cs="MinionPro-Regular"/>
          <w:sz w:val="25"/>
          <w:szCs w:val="23"/>
        </w:rPr>
        <w:t>, połączonych z odpowiednimi nabożeństwami pokutnymi.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5. W parafiach, w których ludzie są zatrudnieni w zakładach pracy, masowo dojeżdżają do takich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zakładów czy innych placówek, należy przygotować odpowiednie nabożeństwa nocne,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noc konfesjonałów</w:t>
      </w:r>
      <w:r w:rsidR="00F130AD">
        <w:rPr>
          <w:rFonts w:ascii="MinionPro-Bold" w:hAnsi="MinionPro-Bold" w:cs="MinionPro-Bold"/>
          <w:b/>
          <w:bCs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itp..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Bold" w:hAnsi="MinionPro-Bold" w:cs="MinionPro-Bold"/>
          <w:b/>
          <w:bCs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6. Bardzo ważnym elementem udanych rekolekcji będzie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>współpraca kapłanów z sąsiednich dekanatów</w:t>
      </w:r>
      <w:r w:rsidR="00F130AD">
        <w:rPr>
          <w:rFonts w:ascii="MinionPro-Bold" w:hAnsi="MinionPro-Bold" w:cs="MinionPro-Bold"/>
          <w:b/>
          <w:bCs/>
          <w:sz w:val="25"/>
          <w:szCs w:val="23"/>
        </w:rPr>
        <w:t xml:space="preserve"> </w:t>
      </w:r>
      <w:r w:rsidRPr="00F130AD">
        <w:rPr>
          <w:rFonts w:ascii="MinionPro-Regular" w:hAnsi="MinionPro-Regular" w:cs="MinionPro-Regular"/>
          <w:sz w:val="25"/>
          <w:szCs w:val="23"/>
        </w:rPr>
        <w:t>(spowiedź, nawiedzenie chorych itp.). Podejmiemy jeszcze raz tę kwestię na najbliższym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spotkaniu dziekańskim.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7. Na koniec zwracam Wam uwagę, że </w:t>
      </w:r>
      <w:r w:rsidRPr="00F130AD">
        <w:rPr>
          <w:rFonts w:ascii="MinionPro-Bold" w:hAnsi="MinionPro-Bold" w:cs="MinionPro-Bold"/>
          <w:b/>
          <w:bCs/>
          <w:sz w:val="25"/>
          <w:szCs w:val="23"/>
        </w:rPr>
        <w:t xml:space="preserve">ważne jest tu również słownictwo </w:t>
      </w:r>
      <w:r w:rsidRPr="00F130AD">
        <w:rPr>
          <w:rFonts w:ascii="MinionPro-Regular" w:hAnsi="MinionPro-Regular" w:cs="MinionPro-Regular"/>
          <w:sz w:val="25"/>
          <w:szCs w:val="23"/>
        </w:rPr>
        <w:t>– termin „peregrynacja”,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choć już się zadomowił, niewiele mówi naszym wiernym. Starajmy się zatem używać terminów: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„Nawiedzenie”, „Nawiedzenie Maryi w wizerunku jasnogórskim”, „Nawiedzenie naszej parafii”,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 xml:space="preserve">„Rekolekcje przed Nawiedzeniem”, „Doba Nawiedzenia” </w:t>
      </w:r>
      <w:proofErr w:type="spellStart"/>
      <w:r w:rsidRPr="00F130AD">
        <w:rPr>
          <w:rFonts w:ascii="MinionPro-Regular" w:hAnsi="MinionPro-Regular" w:cs="MinionPro-Regular"/>
          <w:sz w:val="25"/>
          <w:szCs w:val="23"/>
        </w:rPr>
        <w:t>itp</w:t>
      </w:r>
      <w:proofErr w:type="spellEnd"/>
      <w:r w:rsidRPr="00F130AD">
        <w:rPr>
          <w:rFonts w:ascii="MinionPro-Regular" w:hAnsi="MinionPro-Regular" w:cs="MinionPro-Regular"/>
          <w:sz w:val="25"/>
          <w:szCs w:val="23"/>
        </w:rPr>
        <w:t>...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Niech sprawa Nawiedzenia, Umiłowani Bracia, stanie się naszą wspólną sprawą. Niech Maryja umacnia</w:t>
      </w:r>
    </w:p>
    <w:p w:rsidR="00730775" w:rsidRPr="00F130AD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5"/>
          <w:szCs w:val="23"/>
        </w:rPr>
      </w:pPr>
      <w:r w:rsidRPr="00F130AD">
        <w:rPr>
          <w:rFonts w:ascii="MinionPro-Regular" w:hAnsi="MinionPro-Regular" w:cs="MinionPro-Regular"/>
          <w:sz w:val="25"/>
          <w:szCs w:val="23"/>
        </w:rPr>
        <w:t>jedność naszego Prezbiterium. Niech leczy rany. Niech pomaga nam odnowić ideał powołania.</w:t>
      </w:r>
    </w:p>
    <w:p w:rsidR="00730775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It" w:hAnsi="MinionPro-It" w:cs="MinionPro-It"/>
          <w:i/>
          <w:iCs/>
          <w:sz w:val="23"/>
          <w:szCs w:val="23"/>
        </w:rPr>
      </w:pPr>
    </w:p>
    <w:p w:rsidR="00F130AD" w:rsidRDefault="00F130AD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It" w:hAnsi="MinionPro-It" w:cs="MinionPro-It"/>
          <w:i/>
          <w:iCs/>
          <w:sz w:val="23"/>
          <w:szCs w:val="23"/>
        </w:rPr>
      </w:pPr>
    </w:p>
    <w:p w:rsidR="00730775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It" w:hAnsi="MinionPro-It" w:cs="MinionPro-It"/>
          <w:i/>
          <w:iCs/>
          <w:sz w:val="23"/>
          <w:szCs w:val="23"/>
        </w:rPr>
      </w:pPr>
      <w:r>
        <w:rPr>
          <w:rFonts w:ascii="MinionPro-It" w:hAnsi="MinionPro-It" w:cs="MinionPro-It"/>
          <w:i/>
          <w:iCs/>
          <w:sz w:val="23"/>
          <w:szCs w:val="23"/>
        </w:rPr>
        <w:t xml:space="preserve">Monstra Te </w:t>
      </w:r>
      <w:proofErr w:type="spellStart"/>
      <w:r>
        <w:rPr>
          <w:rFonts w:ascii="MinionPro-It" w:hAnsi="MinionPro-It" w:cs="MinionPro-It"/>
          <w:i/>
          <w:iCs/>
          <w:sz w:val="23"/>
          <w:szCs w:val="23"/>
        </w:rPr>
        <w:t>esse</w:t>
      </w:r>
      <w:proofErr w:type="spellEnd"/>
      <w:r>
        <w:rPr>
          <w:rFonts w:ascii="MinionPro-It" w:hAnsi="MinionPro-It" w:cs="MinionPro-It"/>
          <w:i/>
          <w:iCs/>
          <w:sz w:val="23"/>
          <w:szCs w:val="23"/>
        </w:rPr>
        <w:t xml:space="preserve"> </w:t>
      </w:r>
      <w:proofErr w:type="spellStart"/>
      <w:r>
        <w:rPr>
          <w:rFonts w:ascii="MinionPro-It" w:hAnsi="MinionPro-It" w:cs="MinionPro-It"/>
          <w:i/>
          <w:iCs/>
          <w:sz w:val="23"/>
          <w:szCs w:val="23"/>
        </w:rPr>
        <w:t>Matrem</w:t>
      </w:r>
      <w:proofErr w:type="spellEnd"/>
      <w:r>
        <w:rPr>
          <w:rFonts w:ascii="MinionPro-It" w:hAnsi="MinionPro-It" w:cs="MinionPro-It"/>
          <w:i/>
          <w:iCs/>
          <w:sz w:val="23"/>
          <w:szCs w:val="23"/>
        </w:rPr>
        <w:t>, o Maria!</w:t>
      </w:r>
    </w:p>
    <w:p w:rsidR="00730775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Płock, dnia 1 stycznia 2015 r.</w:t>
      </w:r>
    </w:p>
    <w:p w:rsidR="00730775" w:rsidRDefault="00730775" w:rsidP="00730775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w Uroczystość Świętej Bożej Rodzicielki, Maryi</w:t>
      </w:r>
    </w:p>
    <w:p w:rsidR="0087391A" w:rsidRDefault="00646C6D" w:rsidP="00730775">
      <w:pPr>
        <w:spacing w:line="276" w:lineRule="auto"/>
      </w:pP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>
        <w:rPr>
          <w:rFonts w:ascii="MinionPro-It" w:hAnsi="MinionPro-It" w:cs="MinionPro-It"/>
          <w:i/>
          <w:iCs/>
          <w:sz w:val="23"/>
          <w:szCs w:val="23"/>
        </w:rPr>
        <w:tab/>
      </w:r>
      <w:r w:rsidR="00730775">
        <w:rPr>
          <w:rFonts w:ascii="MinionPro-It" w:hAnsi="MinionPro-It" w:cs="MinionPro-It"/>
          <w:i/>
          <w:iCs/>
          <w:sz w:val="23"/>
          <w:szCs w:val="23"/>
        </w:rPr>
        <w:t>Wasz Biskup Piotr</w:t>
      </w:r>
    </w:p>
    <w:sectPr w:rsidR="0087391A" w:rsidSect="00F1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775"/>
    <w:rsid w:val="0010437C"/>
    <w:rsid w:val="0039478B"/>
    <w:rsid w:val="00444C97"/>
    <w:rsid w:val="00646C6D"/>
    <w:rsid w:val="00730775"/>
    <w:rsid w:val="008311C0"/>
    <w:rsid w:val="0087391A"/>
    <w:rsid w:val="00A84CA0"/>
    <w:rsid w:val="00CD161B"/>
    <w:rsid w:val="00F130AD"/>
    <w:rsid w:val="00F22132"/>
    <w:rsid w:val="00F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8</cp:revision>
  <cp:lastPrinted>2015-04-30T10:21:00Z</cp:lastPrinted>
  <dcterms:created xsi:type="dcterms:W3CDTF">2015-03-30T12:57:00Z</dcterms:created>
  <dcterms:modified xsi:type="dcterms:W3CDTF">2015-11-19T09:54:00Z</dcterms:modified>
</cp:coreProperties>
</file>